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A0" w:rsidRDefault="00912BA0" w:rsidP="005D0DEC">
      <w:pPr>
        <w:pStyle w:val="Standard"/>
        <w:ind w:left="5529"/>
        <w:rPr>
          <w:lang w:val="ru-RU"/>
        </w:rPr>
      </w:pPr>
      <w:r>
        <w:rPr>
          <w:sz w:val="28"/>
          <w:szCs w:val="28"/>
          <w:lang w:val="ru-RU"/>
        </w:rPr>
        <w:t>УТВЕРЖДАЮ</w:t>
      </w:r>
    </w:p>
    <w:p w:rsidR="00912BA0" w:rsidRDefault="005D0DEC" w:rsidP="00853B0E">
      <w:pPr>
        <w:pStyle w:val="Standard"/>
        <w:ind w:left="552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Заместитель главы</w:t>
      </w:r>
      <w:r w:rsidR="00912BA0">
        <w:rPr>
          <w:sz w:val="26"/>
          <w:szCs w:val="26"/>
          <w:lang w:val="ru-RU"/>
        </w:rPr>
        <w:t xml:space="preserve"> муниципального образования Гулькевичский район</w:t>
      </w:r>
      <w:r>
        <w:rPr>
          <w:sz w:val="26"/>
          <w:szCs w:val="26"/>
          <w:lang w:val="ru-RU"/>
        </w:rPr>
        <w:t xml:space="preserve"> по финансам и контролю</w:t>
      </w:r>
    </w:p>
    <w:p w:rsidR="00912BA0" w:rsidRDefault="005D0DEC" w:rsidP="005D0DEC">
      <w:pPr>
        <w:pStyle w:val="Standard"/>
        <w:ind w:left="552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_______________С.А. Юрова</w:t>
      </w:r>
    </w:p>
    <w:p w:rsidR="00912BA0" w:rsidRDefault="005D0DEC" w:rsidP="00E51D0C">
      <w:pPr>
        <w:pStyle w:val="Standard"/>
        <w:ind w:left="552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«__»____________2014</w:t>
      </w:r>
      <w:r w:rsidR="00912BA0">
        <w:rPr>
          <w:sz w:val="26"/>
          <w:szCs w:val="26"/>
          <w:lang w:val="ru-RU"/>
        </w:rPr>
        <w:t xml:space="preserve"> год</w:t>
      </w:r>
    </w:p>
    <w:p w:rsidR="00912BA0" w:rsidRDefault="00912BA0" w:rsidP="00B80247">
      <w:pPr>
        <w:pStyle w:val="Standard"/>
        <w:jc w:val="center"/>
        <w:rPr>
          <w:sz w:val="26"/>
          <w:szCs w:val="26"/>
          <w:lang w:val="ru-RU"/>
        </w:rPr>
      </w:pPr>
    </w:p>
    <w:p w:rsidR="00912BA0" w:rsidRPr="00B80247" w:rsidRDefault="00912BA0" w:rsidP="00B80247">
      <w:pPr>
        <w:pStyle w:val="Textbody"/>
        <w:ind w:firstLine="720"/>
        <w:jc w:val="center"/>
        <w:rPr>
          <w:sz w:val="40"/>
          <w:szCs w:val="28"/>
          <w:lang w:val="ru-RU"/>
        </w:rPr>
      </w:pPr>
      <w:r w:rsidRPr="00B80247">
        <w:rPr>
          <w:b/>
          <w:sz w:val="40"/>
          <w:szCs w:val="28"/>
          <w:lang w:val="ru-RU"/>
        </w:rPr>
        <w:t>План</w:t>
      </w:r>
    </w:p>
    <w:p w:rsidR="00912BA0" w:rsidRPr="00B80247" w:rsidRDefault="00912BA0" w:rsidP="00B80247">
      <w:pPr>
        <w:pStyle w:val="Textbody"/>
        <w:ind w:firstLine="720"/>
        <w:jc w:val="center"/>
        <w:rPr>
          <w:b/>
          <w:sz w:val="40"/>
          <w:szCs w:val="28"/>
          <w:lang w:val="ru-RU"/>
        </w:rPr>
      </w:pPr>
      <w:r w:rsidRPr="00B80247">
        <w:rPr>
          <w:b/>
          <w:sz w:val="40"/>
          <w:szCs w:val="28"/>
          <w:lang w:val="ru-RU"/>
        </w:rPr>
        <w:t>финансово-хозяйственной деятельности</w:t>
      </w:r>
    </w:p>
    <w:p w:rsidR="00912BA0" w:rsidRDefault="00B80247" w:rsidP="00B80247">
      <w:pPr>
        <w:pStyle w:val="Textbody"/>
        <w:ind w:firstLine="720"/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 xml:space="preserve">муниципального бюджетного образовательного учреждения дополнительного образования детей </w:t>
      </w:r>
    </w:p>
    <w:p w:rsidR="00B80247" w:rsidRPr="00B80247" w:rsidRDefault="00B80247" w:rsidP="00B80247">
      <w:pPr>
        <w:pStyle w:val="Textbody"/>
        <w:ind w:firstLine="720"/>
        <w:jc w:val="center"/>
        <w:rPr>
          <w:b/>
          <w:sz w:val="36"/>
          <w:szCs w:val="28"/>
          <w:lang w:val="ru-RU"/>
        </w:rPr>
      </w:pPr>
      <w:r>
        <w:rPr>
          <w:b/>
          <w:sz w:val="36"/>
          <w:szCs w:val="28"/>
          <w:lang w:val="ru-RU"/>
        </w:rPr>
        <w:t>Детская музыкальная школа г.Гулькевичи</w:t>
      </w:r>
    </w:p>
    <w:p w:rsidR="00912BA0" w:rsidRPr="00B80247" w:rsidRDefault="00912BA0" w:rsidP="00B80247">
      <w:pPr>
        <w:pStyle w:val="Textbody"/>
        <w:ind w:firstLine="720"/>
        <w:jc w:val="center"/>
        <w:rPr>
          <w:sz w:val="36"/>
          <w:szCs w:val="28"/>
          <w:lang w:val="ru-RU"/>
        </w:rPr>
      </w:pPr>
      <w:r w:rsidRPr="00B80247">
        <w:rPr>
          <w:b/>
          <w:sz w:val="36"/>
          <w:szCs w:val="28"/>
          <w:lang w:val="ru-RU"/>
        </w:rPr>
        <w:t>муниципального образования Гулькевичский район</w:t>
      </w:r>
    </w:p>
    <w:p w:rsidR="00912BA0" w:rsidRDefault="00912BA0" w:rsidP="00BD1314">
      <w:pPr>
        <w:pStyle w:val="Textbody"/>
        <w:ind w:firstLine="720"/>
        <w:jc w:val="center"/>
        <w:rPr>
          <w:b/>
          <w:sz w:val="26"/>
          <w:szCs w:val="26"/>
          <w:lang w:val="ru-RU"/>
        </w:rPr>
      </w:pPr>
    </w:p>
    <w:tbl>
      <w:tblPr>
        <w:tblW w:w="9075" w:type="dxa"/>
        <w:tblInd w:w="40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284"/>
        <w:gridCol w:w="4791"/>
      </w:tblGrid>
      <w:tr w:rsidR="00912BA0" w:rsidRPr="00665D94" w:rsidTr="00074218">
        <w:trPr>
          <w:trHeight w:val="516"/>
        </w:trPr>
        <w:tc>
          <w:tcPr>
            <w:tcW w:w="4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 w:rsidP="004E5CC3">
            <w:pPr>
              <w:pStyle w:val="Textbody"/>
              <w:ind w:right="-109"/>
              <w:rPr>
                <w:sz w:val="28"/>
                <w:szCs w:val="28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         Дата</w:t>
            </w:r>
            <w:r w:rsidRPr="00665D94">
              <w:rPr>
                <w:sz w:val="28"/>
                <w:szCs w:val="28"/>
              </w:rPr>
              <w:t xml:space="preserve"> </w:t>
            </w:r>
            <w:r w:rsidRPr="00665D94">
              <w:rPr>
                <w:sz w:val="28"/>
                <w:szCs w:val="28"/>
                <w:lang w:val="ru-RU"/>
              </w:rPr>
              <w:t>составления</w:t>
            </w:r>
          </w:p>
        </w:tc>
        <w:tc>
          <w:tcPr>
            <w:tcW w:w="4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5D0DEC">
            <w:pPr>
              <w:pStyle w:val="Textbody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09.01.2014</w:t>
            </w:r>
            <w:r w:rsidR="00912BA0" w:rsidRPr="00665D94">
              <w:rPr>
                <w:sz w:val="28"/>
                <w:szCs w:val="28"/>
                <w:lang w:val="ru-RU"/>
              </w:rPr>
              <w:t xml:space="preserve"> г.</w:t>
            </w:r>
          </w:p>
          <w:p w:rsidR="00912BA0" w:rsidRPr="00665D94" w:rsidRDefault="00912BA0">
            <w:pPr>
              <w:pStyle w:val="Textbody"/>
              <w:rPr>
                <w:sz w:val="28"/>
                <w:szCs w:val="28"/>
              </w:rPr>
            </w:pPr>
          </w:p>
        </w:tc>
      </w:tr>
      <w:tr w:rsidR="00912BA0" w:rsidRPr="00B93DEE" w:rsidTr="00074218"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Default="00912BA0">
            <w:pPr>
              <w:pStyle w:val="Textbody"/>
              <w:ind w:right="-109"/>
              <w:rPr>
                <w:sz w:val="28"/>
                <w:szCs w:val="28"/>
                <w:lang w:val="ru-RU"/>
              </w:rPr>
            </w:pPr>
          </w:p>
          <w:p w:rsidR="00912BA0" w:rsidRPr="00665D94" w:rsidRDefault="00912BA0">
            <w:pPr>
              <w:pStyle w:val="Textbody"/>
              <w:ind w:right="-109"/>
              <w:rPr>
                <w:sz w:val="28"/>
                <w:szCs w:val="28"/>
              </w:rPr>
            </w:pPr>
            <w:r w:rsidRPr="00665D94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Default="00912BA0" w:rsidP="00E51D0C">
            <w:pPr>
              <w:pStyle w:val="Textbody"/>
              <w:rPr>
                <w:sz w:val="28"/>
                <w:szCs w:val="28"/>
                <w:lang w:val="ru-RU"/>
              </w:rPr>
            </w:pPr>
          </w:p>
          <w:p w:rsidR="00912BA0" w:rsidRPr="00665D94" w:rsidRDefault="00912BA0" w:rsidP="00E51D0C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муниципальное бюджетное образовательное учреждение дополнительного образования детей Детская музыкальная школа г.Гулькевичи муниципального образования Гулькевичский район</w:t>
            </w:r>
          </w:p>
        </w:tc>
      </w:tr>
      <w:tr w:rsidR="00912BA0" w:rsidRPr="00B93DEE" w:rsidTr="00074218"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ind w:right="-109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 w:rsidP="00E51D0C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Отдел культуры администрации муниципального образования Гулькевичский район</w:t>
            </w:r>
          </w:p>
        </w:tc>
      </w:tr>
      <w:tr w:rsidR="00912BA0" w:rsidRPr="00665D94" w:rsidTr="00074218"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ind w:right="-109"/>
              <w:rPr>
                <w:sz w:val="28"/>
                <w:szCs w:val="28"/>
              </w:rPr>
            </w:pPr>
            <w:r w:rsidRPr="00665D94">
              <w:rPr>
                <w:sz w:val="28"/>
                <w:szCs w:val="28"/>
              </w:rPr>
              <w:t>адрес фактического местонахож</w:t>
            </w:r>
            <w:r w:rsidRPr="00665D94">
              <w:rPr>
                <w:sz w:val="28"/>
                <w:szCs w:val="28"/>
                <w:lang w:val="ru-RU"/>
              </w:rPr>
              <w:t>д</w:t>
            </w:r>
            <w:r w:rsidRPr="00665D94">
              <w:rPr>
                <w:sz w:val="28"/>
                <w:szCs w:val="28"/>
              </w:rPr>
              <w:t>ения: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 w:rsidP="00BD1314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252192, РФ, Краснодарский край, г.Гулькевичи, ул. Красная, 8-а</w:t>
            </w:r>
          </w:p>
        </w:tc>
      </w:tr>
      <w:tr w:rsidR="00912BA0" w:rsidRPr="00665D94" w:rsidTr="00074218"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rPr>
                <w:sz w:val="28"/>
                <w:szCs w:val="28"/>
              </w:rPr>
            </w:pPr>
            <w:r w:rsidRPr="00665D94">
              <w:rPr>
                <w:sz w:val="28"/>
                <w:szCs w:val="28"/>
              </w:rPr>
              <w:t>ИНН</w:t>
            </w: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 w:rsidP="00BD1314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</w:rPr>
              <w:t>23290</w:t>
            </w:r>
            <w:r w:rsidRPr="00665D94">
              <w:rPr>
                <w:sz w:val="28"/>
                <w:szCs w:val="28"/>
                <w:lang w:val="ru-RU"/>
              </w:rPr>
              <w:t>14113</w:t>
            </w:r>
          </w:p>
        </w:tc>
      </w:tr>
      <w:tr w:rsidR="00912BA0" w:rsidRPr="00665D94" w:rsidTr="000C09B2">
        <w:trPr>
          <w:trHeight w:val="1735"/>
        </w:trPr>
        <w:tc>
          <w:tcPr>
            <w:tcW w:w="4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rPr>
                <w:sz w:val="28"/>
                <w:szCs w:val="28"/>
                <w:lang w:val="ru-RU"/>
              </w:rPr>
            </w:pPr>
            <w:r w:rsidRPr="00BF7041">
              <w:rPr>
                <w:sz w:val="28"/>
                <w:szCs w:val="28"/>
                <w:lang w:val="ru-RU"/>
              </w:rPr>
              <w:t>КПП</w:t>
            </w:r>
          </w:p>
          <w:p w:rsidR="00912BA0" w:rsidRDefault="00912BA0" w:rsidP="00F13892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Финансовый год</w:t>
            </w:r>
            <w:r w:rsidR="00F13892">
              <w:rPr>
                <w:sz w:val="28"/>
                <w:szCs w:val="28"/>
                <w:lang w:val="ru-RU"/>
              </w:rPr>
              <w:t xml:space="preserve">  (</w:t>
            </w:r>
            <w:r w:rsidRPr="00665D94">
              <w:rPr>
                <w:sz w:val="28"/>
                <w:szCs w:val="28"/>
                <w:lang w:val="ru-RU"/>
              </w:rPr>
              <w:t>финансовый год и плановый период), на который представлено содержащиеся в документе сведения</w:t>
            </w:r>
          </w:p>
          <w:p w:rsidR="00CE5B71" w:rsidRPr="00665D94" w:rsidRDefault="00CE5B71" w:rsidP="00F13892">
            <w:pPr>
              <w:pStyle w:val="Textbody"/>
              <w:rPr>
                <w:sz w:val="28"/>
                <w:szCs w:val="28"/>
                <w:lang w:val="ru-RU"/>
              </w:rPr>
            </w:pPr>
          </w:p>
        </w:tc>
        <w:tc>
          <w:tcPr>
            <w:tcW w:w="4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BA0" w:rsidRPr="00665D94" w:rsidRDefault="00912BA0">
            <w:pPr>
              <w:pStyle w:val="Textbody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232901001</w:t>
            </w:r>
          </w:p>
          <w:p w:rsidR="00912BA0" w:rsidRPr="00665D94" w:rsidRDefault="00F13892" w:rsidP="00074218">
            <w:pPr>
              <w:pStyle w:val="Textbody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2014 </w:t>
            </w:r>
            <w:r w:rsidR="00912BA0" w:rsidRPr="00665D94">
              <w:rPr>
                <w:sz w:val="28"/>
                <w:szCs w:val="28"/>
                <w:lang w:val="ru-RU"/>
              </w:rPr>
              <w:t>год</w:t>
            </w:r>
          </w:p>
          <w:p w:rsidR="00912BA0" w:rsidRPr="00665D94" w:rsidRDefault="00912BA0">
            <w:pPr>
              <w:pStyle w:val="Textbody"/>
              <w:rPr>
                <w:sz w:val="28"/>
                <w:szCs w:val="28"/>
                <w:lang w:val="ru-RU"/>
              </w:rPr>
            </w:pPr>
          </w:p>
        </w:tc>
      </w:tr>
    </w:tbl>
    <w:p w:rsidR="00CE5B71" w:rsidRDefault="00912BA0" w:rsidP="008317D4">
      <w:pPr>
        <w:pStyle w:val="a3"/>
        <w:rPr>
          <w:sz w:val="28"/>
          <w:szCs w:val="28"/>
          <w:lang w:val="ru-RU"/>
        </w:rPr>
      </w:pPr>
      <w:r w:rsidRPr="00665D94">
        <w:rPr>
          <w:b/>
          <w:sz w:val="28"/>
          <w:szCs w:val="28"/>
          <w:lang w:val="ru-RU"/>
        </w:rPr>
        <w:lastRenderedPageBreak/>
        <w:t>1. Цели деятельности учреждения в соответствии с федеральными законами, иными нормативными (муниципальными) правовыми актами и уставом учреждения:</w:t>
      </w:r>
      <w:r w:rsidRPr="00665D94">
        <w:rPr>
          <w:sz w:val="28"/>
          <w:szCs w:val="28"/>
          <w:lang w:val="ru-RU"/>
        </w:rPr>
        <w:t xml:space="preserve"> </w:t>
      </w:r>
    </w:p>
    <w:p w:rsidR="008317D4" w:rsidRPr="008317D4" w:rsidRDefault="008317D4" w:rsidP="008317D4">
      <w:pPr>
        <w:pStyle w:val="a3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развитие, воспитание и обучение детей средствами искусства;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формирование общей культуры личности учащихся на основе усвоения дополнительных образовательных программ художественно-эстетической направленности и обязательного минимума содержания дополнительных предпрофессиональных общеобразовательных программ в области искусств;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удовлетворение образовательных потребностей граждан в области музыкального и эстетического воспитания;</w:t>
      </w:r>
    </w:p>
    <w:p w:rsidR="00912BA0" w:rsidRDefault="008317D4" w:rsidP="00CE5B71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выявление и поддержка одаренных детей и талантливой молодежи, создание наиболее благоприятных условий для совершенствования их таланта, их предпрофессиональной подготовки.</w:t>
      </w:r>
    </w:p>
    <w:p w:rsidR="00CE5B71" w:rsidRDefault="00CE5B71" w:rsidP="00CE5B71">
      <w:pPr>
        <w:jc w:val="both"/>
        <w:rPr>
          <w:sz w:val="28"/>
          <w:szCs w:val="28"/>
          <w:lang w:val="ru-RU"/>
        </w:rPr>
      </w:pPr>
    </w:p>
    <w:p w:rsidR="00CE5B71" w:rsidRDefault="00912BA0" w:rsidP="00E51D0C">
      <w:pPr>
        <w:ind w:firstLine="540"/>
        <w:jc w:val="both"/>
        <w:rPr>
          <w:b/>
          <w:sz w:val="28"/>
          <w:szCs w:val="28"/>
          <w:lang w:val="ru-RU" w:eastAsia="ru-RU"/>
        </w:rPr>
      </w:pPr>
      <w:r w:rsidRPr="00665D94">
        <w:rPr>
          <w:b/>
          <w:sz w:val="28"/>
          <w:szCs w:val="28"/>
          <w:lang w:val="ru-RU" w:eastAsia="ru-RU"/>
        </w:rPr>
        <w:t>2. Виды деятельности учреждения, относящиеся к его основным видам деятельности в со</w:t>
      </w:r>
      <w:r>
        <w:rPr>
          <w:b/>
          <w:sz w:val="28"/>
          <w:szCs w:val="28"/>
          <w:lang w:val="ru-RU" w:eastAsia="ru-RU"/>
        </w:rPr>
        <w:t>ответствии с уставом учреждения.</w:t>
      </w:r>
    </w:p>
    <w:p w:rsidR="008317D4" w:rsidRDefault="008317D4" w:rsidP="008317D4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8317D4">
        <w:rPr>
          <w:sz w:val="28"/>
          <w:szCs w:val="28"/>
          <w:lang w:val="ru-RU"/>
        </w:rPr>
        <w:t>Предметом деятельности Школы является образовательная деятельность по образовательным программам художественно-эстетической направленности, дополнительным предпрофессиональным общеобразовательным программам в области искусств и оказание образовательных услуг, предусмотренных уставом, в интересах личности, общества, государства.</w:t>
      </w:r>
    </w:p>
    <w:p w:rsidR="008317D4" w:rsidRDefault="008317D4" w:rsidP="008317D4">
      <w:pPr>
        <w:pStyle w:val="text-1"/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DB65AD">
        <w:rPr>
          <w:sz w:val="28"/>
          <w:szCs w:val="28"/>
        </w:rPr>
        <w:t xml:space="preserve">Основным видом деятельности Школы является реализация </w:t>
      </w:r>
      <w:r>
        <w:rPr>
          <w:sz w:val="28"/>
          <w:szCs w:val="28"/>
        </w:rPr>
        <w:t xml:space="preserve"> </w:t>
      </w:r>
      <w:r w:rsidRPr="00DB65AD">
        <w:rPr>
          <w:sz w:val="28"/>
          <w:szCs w:val="28"/>
        </w:rPr>
        <w:t xml:space="preserve"> дополнительных предпрофессиональных общеобразовательных программ в области культуры и искусства</w:t>
      </w:r>
      <w:r>
        <w:rPr>
          <w:sz w:val="28"/>
          <w:szCs w:val="28"/>
        </w:rPr>
        <w:t xml:space="preserve"> и дополнительных программ </w:t>
      </w:r>
      <w:r w:rsidRPr="008317D4">
        <w:rPr>
          <w:sz w:val="28"/>
          <w:szCs w:val="28"/>
        </w:rPr>
        <w:t xml:space="preserve"> художественно-эстетической направленности по следующим направлениям:</w:t>
      </w:r>
    </w:p>
    <w:p w:rsidR="008317D4" w:rsidRPr="008317D4" w:rsidRDefault="008317D4" w:rsidP="008317D4">
      <w:pPr>
        <w:pStyle w:val="text-1"/>
        <w:widowControl w:val="0"/>
        <w:spacing w:before="0" w:after="0"/>
        <w:ind w:firstLine="708"/>
        <w:jc w:val="both"/>
        <w:rPr>
          <w:sz w:val="28"/>
          <w:szCs w:val="28"/>
        </w:rPr>
      </w:pPr>
      <w:r w:rsidRPr="008317D4">
        <w:rPr>
          <w:sz w:val="28"/>
          <w:szCs w:val="28"/>
        </w:rPr>
        <w:t>отделение музыкального искусства: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фортепиано;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народные инструменты;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духовые инструменты;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струнные инструменты;</w:t>
      </w:r>
    </w:p>
    <w:p w:rsidR="008317D4" w:rsidRPr="008317D4" w:rsidRDefault="008317D4" w:rsidP="008317D4">
      <w:pPr>
        <w:ind w:firstLine="708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хоровое пение;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музыкально – эстетическое отделение;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ab/>
        <w:t>отделение раннего эстетического развития детей;</w:t>
      </w:r>
    </w:p>
    <w:p w:rsidR="008317D4" w:rsidRPr="008317D4" w:rsidRDefault="008317D4" w:rsidP="008317D4">
      <w:pPr>
        <w:jc w:val="both"/>
        <w:rPr>
          <w:sz w:val="28"/>
          <w:szCs w:val="28"/>
          <w:lang w:val="ru-RU"/>
        </w:rPr>
      </w:pPr>
      <w:r w:rsidRPr="008317D4">
        <w:rPr>
          <w:color w:val="FF0000"/>
          <w:sz w:val="28"/>
          <w:szCs w:val="28"/>
          <w:lang w:val="ru-RU"/>
        </w:rPr>
        <w:tab/>
      </w:r>
      <w:r w:rsidRPr="008317D4">
        <w:rPr>
          <w:sz w:val="28"/>
          <w:szCs w:val="28"/>
          <w:lang w:val="ru-RU"/>
        </w:rPr>
        <w:t>объединение ранней профессиональной ориентации.</w:t>
      </w:r>
    </w:p>
    <w:p w:rsidR="00CE5B71" w:rsidRDefault="008317D4" w:rsidP="00CE5B71">
      <w:pPr>
        <w:suppressAutoHyphens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8317D4">
        <w:rPr>
          <w:sz w:val="28"/>
          <w:szCs w:val="28"/>
          <w:lang w:val="ru-RU"/>
        </w:rPr>
        <w:t>Осуществляет концертную деятельность, пропагандирует художественно-эстетическое творчество.</w:t>
      </w:r>
    </w:p>
    <w:p w:rsidR="00CE5B71" w:rsidRDefault="00CE5B71" w:rsidP="00CE5B71">
      <w:pPr>
        <w:suppressAutoHyphens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317D4" w:rsidRPr="008317D4">
        <w:rPr>
          <w:sz w:val="28"/>
          <w:szCs w:val="28"/>
          <w:lang w:val="ru-RU"/>
        </w:rPr>
        <w:t>Оказывает методическую и практическую помощь в области художественно-эстетического образования культурно-просветительским учреждениям.</w:t>
      </w:r>
    </w:p>
    <w:p w:rsidR="008317D4" w:rsidRPr="008317D4" w:rsidRDefault="008317D4" w:rsidP="00CE5B71">
      <w:pPr>
        <w:suppressAutoHyphens w:val="0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Участвует в проведении научно-методических семинаров, совещаний, конференций, олимпиад по проблемам культуры.</w:t>
      </w:r>
    </w:p>
    <w:p w:rsidR="008317D4" w:rsidRDefault="008317D4" w:rsidP="00CE5B71">
      <w:pPr>
        <w:tabs>
          <w:tab w:val="num" w:pos="1140"/>
          <w:tab w:val="num" w:pos="1260"/>
        </w:tabs>
        <w:suppressAutoHyphens w:val="0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Участвует в международной культурной деятельности: повышение квалификации педагогических работников, учеба, обмен педагогическим опытом, проведение совместных мероприятий (концертов, фестивалей, конкурсов и других культурно-просветительских мероприятий).</w:t>
      </w:r>
    </w:p>
    <w:p w:rsidR="00CE5B71" w:rsidRPr="008317D4" w:rsidRDefault="00CE5B71" w:rsidP="00CE5B71">
      <w:pPr>
        <w:tabs>
          <w:tab w:val="num" w:pos="1140"/>
          <w:tab w:val="num" w:pos="1260"/>
        </w:tabs>
        <w:suppressAutoHyphens w:val="0"/>
        <w:jc w:val="both"/>
        <w:rPr>
          <w:sz w:val="28"/>
          <w:szCs w:val="28"/>
          <w:lang w:val="ru-RU"/>
        </w:rPr>
      </w:pPr>
    </w:p>
    <w:p w:rsidR="00912BA0" w:rsidRDefault="00CE5B71" w:rsidP="00CE5B71">
      <w:pPr>
        <w:tabs>
          <w:tab w:val="num" w:pos="1080"/>
        </w:tabs>
        <w:jc w:val="both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lastRenderedPageBreak/>
        <w:t xml:space="preserve">   </w:t>
      </w:r>
      <w:r w:rsidR="00912BA0" w:rsidRPr="00665D94">
        <w:rPr>
          <w:b/>
          <w:sz w:val="28"/>
          <w:szCs w:val="28"/>
          <w:lang w:val="ru-RU" w:eastAsia="ru-RU"/>
        </w:rPr>
        <w:t>3.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</w:t>
      </w:r>
      <w:r w:rsidR="00912BA0">
        <w:rPr>
          <w:b/>
          <w:sz w:val="28"/>
          <w:szCs w:val="28"/>
          <w:lang w:val="ru-RU" w:eastAsia="ru-RU"/>
        </w:rPr>
        <w:t>ких лиц осуществляется за плату.</w:t>
      </w:r>
    </w:p>
    <w:p w:rsidR="00CE5B71" w:rsidRDefault="00CE5B71" w:rsidP="00CE5B71">
      <w:pPr>
        <w:tabs>
          <w:tab w:val="num" w:pos="1080"/>
        </w:tabs>
        <w:jc w:val="both"/>
        <w:rPr>
          <w:b/>
          <w:sz w:val="28"/>
          <w:szCs w:val="28"/>
          <w:lang w:val="ru-RU" w:eastAsia="ru-RU"/>
        </w:rPr>
      </w:pPr>
    </w:p>
    <w:p w:rsidR="00CE5B71" w:rsidRPr="00CE5B71" w:rsidRDefault="00CE5B71" w:rsidP="00CE5B71">
      <w:pPr>
        <w:ind w:firstLine="709"/>
        <w:jc w:val="both"/>
        <w:rPr>
          <w:sz w:val="28"/>
          <w:szCs w:val="28"/>
          <w:lang w:val="ru-RU"/>
        </w:rPr>
      </w:pPr>
      <w:r w:rsidRPr="00CE5B71">
        <w:rPr>
          <w:sz w:val="28"/>
          <w:szCs w:val="28"/>
          <w:lang w:val="ru-RU"/>
        </w:rPr>
        <w:t>Школа имеет право оказывать платные дополнительные образовательные услуги, порядок и правила предоставления которых определяются договором о предоставлении образовательных услуг, заключенным между Школой и родителями (законными представителями) в установленном законодательством Российской Федерации порядке.</w:t>
      </w:r>
    </w:p>
    <w:p w:rsidR="00CE5B71" w:rsidRPr="00DB65AD" w:rsidRDefault="00CE5B71" w:rsidP="00CE5B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5AD">
        <w:rPr>
          <w:rFonts w:ascii="Times New Roman" w:hAnsi="Times New Roman" w:cs="Times New Roman"/>
          <w:sz w:val="28"/>
          <w:szCs w:val="28"/>
        </w:rPr>
        <w:t>Доход от указанной деятельности Школы используется в соответствии с уставными целями.</w:t>
      </w:r>
    </w:p>
    <w:p w:rsidR="00CE5B71" w:rsidRPr="00CE5B71" w:rsidRDefault="00CE5B71" w:rsidP="00CE5B71">
      <w:pPr>
        <w:tabs>
          <w:tab w:val="num" w:pos="1080"/>
        </w:tabs>
        <w:jc w:val="both"/>
        <w:rPr>
          <w:b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 </w:t>
      </w:r>
      <w:r w:rsidRPr="00CE5B71">
        <w:rPr>
          <w:sz w:val="28"/>
          <w:szCs w:val="28"/>
          <w:lang w:val="ru-RU"/>
        </w:rPr>
        <w:t>Платные образовательные услуги не могут быть оказаны вместо образовательной деятельности.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Школа вправе осуществлять следующие дополнительные виды деятельности, лишь постольку, поскольку это служит достижению целей, ради которых она создана, и соответствующие этим целям: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обучение по образовательным программам, не предусмотренным учебным планом, или сверх часов программ по дисциплинам, предусмотренным учебным планом;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занятия с учащимися углубленным изучением предметов;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репетиторские занятия с учащимися;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преподавание специальных курсов и циклов дисциплин, не предусмотренных учебным планом;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организация и проведение праздников, смотров, конкурсов, фестивалей, научно-практических конференций, мастер-классов, лекций, семинаров и других мероприятий;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организация культурного досуга, студий, спектаклей, концертов, выставок;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изготовление сувениров, поделок;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  <w:r w:rsidRPr="008317D4">
        <w:rPr>
          <w:sz w:val="28"/>
          <w:szCs w:val="28"/>
          <w:lang w:val="ru-RU"/>
        </w:rPr>
        <w:t>настройка и ремонт музыкальных инструментов.</w:t>
      </w:r>
    </w:p>
    <w:p w:rsidR="008317D4" w:rsidRPr="008317D4" w:rsidRDefault="008317D4" w:rsidP="008317D4">
      <w:pPr>
        <w:ind w:firstLine="709"/>
        <w:jc w:val="both"/>
        <w:rPr>
          <w:sz w:val="28"/>
          <w:szCs w:val="28"/>
          <w:lang w:val="ru-RU"/>
        </w:rPr>
      </w:pPr>
    </w:p>
    <w:p w:rsidR="00912BA0" w:rsidRPr="00665D94" w:rsidRDefault="00912BA0" w:rsidP="00BD1314">
      <w:pPr>
        <w:pStyle w:val="a3"/>
        <w:rPr>
          <w:b/>
          <w:sz w:val="28"/>
          <w:szCs w:val="28"/>
          <w:lang w:val="ru-RU" w:eastAsia="ru-RU"/>
        </w:rPr>
      </w:pPr>
    </w:p>
    <w:p w:rsidR="00912BA0" w:rsidRDefault="008317D4" w:rsidP="00E51D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CE5B71" w:rsidRPr="00665D94" w:rsidRDefault="00CE5B71" w:rsidP="00E51D0C">
      <w:pPr>
        <w:ind w:firstLine="709"/>
        <w:jc w:val="both"/>
        <w:rPr>
          <w:sz w:val="28"/>
          <w:szCs w:val="28"/>
          <w:lang w:val="ru-RU"/>
        </w:rPr>
      </w:pPr>
    </w:p>
    <w:p w:rsidR="00912BA0" w:rsidRDefault="00912BA0" w:rsidP="00665D94">
      <w:pPr>
        <w:pStyle w:val="Standard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lastRenderedPageBreak/>
        <w:t xml:space="preserve"> </w:t>
      </w:r>
    </w:p>
    <w:p w:rsidR="00912BA0" w:rsidRPr="00665D94" w:rsidRDefault="00912BA0" w:rsidP="00665D9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665D94">
        <w:rPr>
          <w:b/>
          <w:bCs/>
          <w:sz w:val="28"/>
          <w:szCs w:val="28"/>
          <w:lang w:val="ru-RU"/>
        </w:rPr>
        <w:t>Показатели финансового состояния учреждения: (на 01.01.2013 года)</w:t>
      </w:r>
    </w:p>
    <w:p w:rsidR="00912BA0" w:rsidRPr="006A64B8" w:rsidRDefault="00912BA0" w:rsidP="006A64B8">
      <w:pPr>
        <w:pStyle w:val="Standard"/>
        <w:rPr>
          <w:b/>
          <w:bCs/>
          <w:color w:val="auto"/>
          <w:sz w:val="28"/>
          <w:szCs w:val="28"/>
          <w:lang w:val="ru-RU"/>
        </w:rPr>
      </w:pPr>
    </w:p>
    <w:tbl>
      <w:tblPr>
        <w:tblW w:w="9870" w:type="dxa"/>
        <w:tblInd w:w="4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807"/>
        <w:gridCol w:w="2063"/>
      </w:tblGrid>
      <w:tr w:rsidR="00912BA0" w:rsidRPr="006A64B8" w:rsidTr="00665D94">
        <w:tc>
          <w:tcPr>
            <w:tcW w:w="7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A64B8" w:rsidRDefault="00912BA0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2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Default="00912BA0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Сумма</w:t>
            </w:r>
            <w:r w:rsidR="006A64B8">
              <w:rPr>
                <w:color w:val="auto"/>
                <w:sz w:val="28"/>
                <w:szCs w:val="28"/>
                <w:lang w:val="ru-RU"/>
              </w:rPr>
              <w:t>,</w:t>
            </w:r>
          </w:p>
          <w:p w:rsidR="00912BA0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 тыс. руб.</w:t>
            </w: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Нефинансовые активы, всего:</w:t>
            </w:r>
          </w:p>
          <w:p w:rsidR="00CE5B71" w:rsidRPr="006A64B8" w:rsidRDefault="00CE5B71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2965</w:t>
            </w: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Из них: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Общая балансовая стоимость недвижимого государственного имущества, всего: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354</w:t>
            </w: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В том числе: остаточная стоимость</w:t>
            </w:r>
          </w:p>
          <w:p w:rsidR="00CE5B71" w:rsidRPr="006A64B8" w:rsidRDefault="00CE5B71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126</w:t>
            </w: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Общая балансовая стоимость движимого государственного имущества, всего: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2212</w:t>
            </w: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Из них:</w:t>
            </w:r>
          </w:p>
          <w:p w:rsidR="00CE5B71" w:rsidRPr="006A64B8" w:rsidRDefault="00CE5B71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Общая балансовая стоимость особо ценного движимого имущества, всего: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400</w:t>
            </w: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В том числе:</w:t>
            </w:r>
          </w:p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 xml:space="preserve">Остаточная стоимость особо ценного движимого имущества 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217</w:t>
            </w: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Стоимость имущества, закрепленного собственником имущества за бюджетным учреждением на праве оперативного управления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1918</w:t>
            </w:r>
          </w:p>
        </w:tc>
      </w:tr>
      <w:tr w:rsidR="006A64B8" w:rsidRPr="006A64B8" w:rsidTr="00665D94">
        <w:trPr>
          <w:trHeight w:val="907"/>
        </w:trPr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Стоимость имущества, приобретенного бюджетным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1047</w:t>
            </w:r>
          </w:p>
        </w:tc>
      </w:tr>
      <w:tr w:rsidR="006A64B8" w:rsidRPr="00B93DEE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5B71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Финансовые активы, всего:</w:t>
            </w:r>
          </w:p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 xml:space="preserve"> из них: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Дебиторская задолженность по выданным авансам, полученным за счет средств муниципального бюджета, всего:</w:t>
            </w: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8</w:t>
            </w: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 xml:space="preserve"> В том числе:</w:t>
            </w:r>
          </w:p>
          <w:p w:rsidR="00CE5B71" w:rsidRPr="006A64B8" w:rsidRDefault="00CE5B71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6A64B8" w:rsidRPr="006A64B8" w:rsidTr="00665D94">
        <w:tc>
          <w:tcPr>
            <w:tcW w:w="78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По выданным авансам на услуги связи</w:t>
            </w:r>
          </w:p>
          <w:p w:rsidR="00CE5B71" w:rsidRPr="006A64B8" w:rsidRDefault="00CE5B71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3</w:t>
            </w:r>
          </w:p>
        </w:tc>
      </w:tr>
      <w:tr w:rsidR="006A64B8" w:rsidRPr="006A64B8" w:rsidTr="006A64B8">
        <w:tc>
          <w:tcPr>
            <w:tcW w:w="78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 xml:space="preserve"> По выданным авансам на коммунальные услуги</w:t>
            </w:r>
          </w:p>
          <w:p w:rsidR="00CE5B71" w:rsidRPr="006A64B8" w:rsidRDefault="00CE5B71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6A64B8">
              <w:rPr>
                <w:color w:val="auto"/>
                <w:sz w:val="28"/>
                <w:szCs w:val="28"/>
                <w:lang w:val="ru-RU"/>
              </w:rPr>
              <w:t>3</w:t>
            </w:r>
          </w:p>
        </w:tc>
      </w:tr>
      <w:tr w:rsidR="006A64B8" w:rsidRPr="006A64B8" w:rsidTr="00665D94">
        <w:tc>
          <w:tcPr>
            <w:tcW w:w="78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Default="006A64B8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Кредиторская задолженность</w:t>
            </w:r>
          </w:p>
          <w:p w:rsidR="00CE5B71" w:rsidRPr="006A64B8" w:rsidRDefault="00CE5B71" w:rsidP="006A64B8">
            <w:pPr>
              <w:pStyle w:val="TableContents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64B8" w:rsidRPr="006A64B8" w:rsidRDefault="006A64B8" w:rsidP="006A64B8">
            <w:pPr>
              <w:pStyle w:val="TableContents"/>
              <w:jc w:val="center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0</w:t>
            </w:r>
          </w:p>
        </w:tc>
      </w:tr>
    </w:tbl>
    <w:p w:rsidR="00912BA0" w:rsidRDefault="00912BA0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CE5B71" w:rsidRDefault="00CE5B71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912BA0" w:rsidRPr="00665D94" w:rsidRDefault="00912BA0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665D94">
        <w:rPr>
          <w:b/>
          <w:bCs/>
          <w:sz w:val="28"/>
          <w:szCs w:val="28"/>
          <w:lang w:val="ru-RU"/>
        </w:rPr>
        <w:lastRenderedPageBreak/>
        <w:t xml:space="preserve">Показатели по поступлениям и выплатам учреждения  </w:t>
      </w:r>
    </w:p>
    <w:p w:rsidR="00912BA0" w:rsidRPr="00665D94" w:rsidRDefault="00912BA0" w:rsidP="00BD131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900" w:type="dxa"/>
        <w:tblInd w:w="45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121"/>
        <w:gridCol w:w="1985"/>
        <w:gridCol w:w="1984"/>
        <w:gridCol w:w="1810"/>
      </w:tblGrid>
      <w:tr w:rsidR="00912BA0" w:rsidRPr="00665D94" w:rsidTr="00DB65AF">
        <w:tc>
          <w:tcPr>
            <w:tcW w:w="4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3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 том числе:</w:t>
            </w:r>
          </w:p>
        </w:tc>
      </w:tr>
      <w:tr w:rsidR="00912BA0" w:rsidRPr="00B93DEE" w:rsidTr="00DB65AF">
        <w:tc>
          <w:tcPr>
            <w:tcW w:w="41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2BA0" w:rsidRPr="00665D94" w:rsidRDefault="00912BA0">
            <w:pPr>
              <w:widowControl/>
              <w:suppressAutoHyphens w:val="0"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2BA0" w:rsidRPr="00665D94" w:rsidRDefault="00912BA0">
            <w:pPr>
              <w:widowControl/>
              <w:suppressAutoHyphens w:val="0"/>
              <w:autoSpaceDN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B76CFA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Операции по лицевым счетам, открытым в  органах федерального казначейства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 w:rsidP="00DF03A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Операции по   счетам, открытым в кредитных организация в иностранной валюте</w:t>
            </w:r>
          </w:p>
        </w:tc>
      </w:tr>
      <w:tr w:rsidR="00912BA0" w:rsidRPr="00665D94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2BA0" w:rsidRPr="00665D94" w:rsidRDefault="00912BA0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4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DB65AF" w:rsidRDefault="00B20A6E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DB65AF">
              <w:rPr>
                <w:bCs/>
                <w:sz w:val="28"/>
                <w:szCs w:val="28"/>
                <w:lang w:val="ru-RU"/>
              </w:rPr>
              <w:t>Планируемый остаток средств на начало планируемого года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683C1E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46560,44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46560,44 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-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Поступления, всего:</w:t>
            </w:r>
          </w:p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9173313,00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9173313,00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  <w:p w:rsidR="00B20A6E" w:rsidRPr="00776556" w:rsidRDefault="00B20A6E" w:rsidP="00DF03A5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0A6E" w:rsidRPr="00683C1E" w:rsidTr="00DB65AF">
        <w:trPr>
          <w:trHeight w:val="450"/>
        </w:trPr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Субсиди</w:t>
            </w:r>
            <w:r>
              <w:rPr>
                <w:sz w:val="28"/>
                <w:szCs w:val="28"/>
                <w:lang w:val="ru-RU"/>
              </w:rPr>
              <w:t>и на выполнении муниципального</w:t>
            </w:r>
            <w:r w:rsidRPr="00665D94">
              <w:rPr>
                <w:sz w:val="28"/>
                <w:szCs w:val="28"/>
                <w:lang w:val="ru-RU"/>
              </w:rPr>
              <w:t xml:space="preserve"> задания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64695C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8455313,00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8455313,00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  <w:p w:rsidR="00B20A6E" w:rsidRPr="00776556" w:rsidRDefault="00B20A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0A6E" w:rsidRPr="00683C1E" w:rsidTr="00DB65AF">
        <w:trPr>
          <w:trHeight w:val="696"/>
        </w:trPr>
        <w:tc>
          <w:tcPr>
            <w:tcW w:w="4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B76CFA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Поступления от иной приносящей доход деятельности, всего: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710000,00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Выплаты, всего: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9219873,44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9219873,44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6A771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20A6E" w:rsidRPr="00683C1E" w:rsidTr="00DB65AF">
        <w:tc>
          <w:tcPr>
            <w:tcW w:w="4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Оплата труда и начисления на выплаты по оплате труда, всего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683C1E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8378681,26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8378681,26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 Из них: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Заработная плата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6397957,00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6397957,00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Прочие выплаты: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683C1E">
            <w:pPr>
              <w:pStyle w:val="TableContents"/>
              <w:tabs>
                <w:tab w:val="left" w:pos="180"/>
                <w:tab w:val="center" w:pos="93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48500,00</w:t>
            </w:r>
            <w:r>
              <w:rPr>
                <w:sz w:val="28"/>
                <w:szCs w:val="28"/>
                <w:lang w:val="ru-RU"/>
              </w:rPr>
              <w:tab/>
            </w: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tabs>
                <w:tab w:val="left" w:pos="180"/>
                <w:tab w:val="center" w:pos="93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48500,00</w:t>
            </w:r>
            <w:r>
              <w:rPr>
                <w:sz w:val="28"/>
                <w:szCs w:val="28"/>
                <w:lang w:val="ru-RU"/>
              </w:rPr>
              <w:tab/>
            </w: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>-</w:t>
            </w:r>
          </w:p>
        </w:tc>
      </w:tr>
      <w:tr w:rsidR="00B20A6E" w:rsidRPr="00683C1E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Начисления на выплаты по оплате труда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1932224,26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1932224,26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Оплата работ, услуг, всего: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641592,18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641592,18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6A7713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DF03A5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Услуги связи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36000,00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36000,00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B93DEE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Транспортные услуги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23839,04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23839,04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Коммунальные услуги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166500,00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166500,00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683C1E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1427D7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Работы, услуги по содержанию имущества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47000,00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47000,00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  <w:r w:rsidR="00B93DEE">
              <w:rPr>
                <w:sz w:val="28"/>
                <w:szCs w:val="28"/>
                <w:lang w:val="ru-RU"/>
              </w:rPr>
              <w:t>-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1427D7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Прочие работы, услуги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332253,14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332253,14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1B6836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Прочие расходы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665D94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lastRenderedPageBreak/>
              <w:t xml:space="preserve"> Поступление нефинансовых активов, всего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191600,00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191600,00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sz w:val="28"/>
                <w:szCs w:val="28"/>
                <w:lang w:val="ru-RU"/>
              </w:rPr>
              <w:t xml:space="preserve">  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Из них: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1B6836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Увеличение стоимости основных средств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683C1E">
            <w:pPr>
              <w:pStyle w:val="TableContents"/>
              <w:tabs>
                <w:tab w:val="left" w:pos="210"/>
                <w:tab w:val="left" w:pos="240"/>
                <w:tab w:val="center" w:pos="937"/>
              </w:tabs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104000,00</w:t>
            </w: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tabs>
                <w:tab w:val="left" w:pos="210"/>
                <w:tab w:val="left" w:pos="240"/>
                <w:tab w:val="center" w:pos="937"/>
              </w:tabs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104000,00</w:t>
            </w: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776556" w:rsidTr="00DB65AF">
        <w:tc>
          <w:tcPr>
            <w:tcW w:w="41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Увеличение стоимости материальных запасов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DB65AF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87600,00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20A6E" w:rsidP="0014761D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 w:rsidRPr="0077655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87600,00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B20A6E" w:rsidRPr="0077655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683C1E" w:rsidTr="00DB65AF">
        <w:trPr>
          <w:trHeight w:val="708"/>
        </w:trPr>
        <w:tc>
          <w:tcPr>
            <w:tcW w:w="4121" w:type="dxa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Default="00B20A6E" w:rsidP="00665D94">
            <w:pPr>
              <w:pStyle w:val="a3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>Справочно:</w:t>
            </w:r>
          </w:p>
          <w:p w:rsidR="00B20A6E" w:rsidRPr="00665D94" w:rsidRDefault="00B20A6E" w:rsidP="00665D94">
            <w:pPr>
              <w:pStyle w:val="a3"/>
              <w:ind w:firstLine="0"/>
              <w:jc w:val="left"/>
              <w:rPr>
                <w:sz w:val="28"/>
                <w:szCs w:val="28"/>
                <w:lang w:val="ru-RU"/>
              </w:rPr>
            </w:pPr>
          </w:p>
          <w:p w:rsidR="00B20A6E" w:rsidRPr="00665D94" w:rsidRDefault="00B20A6E" w:rsidP="00665D94">
            <w:pPr>
              <w:pStyle w:val="a3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Объем публичных обязательств, всего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B20A6E" w:rsidRDefault="00B20A6E" w:rsidP="00DB65AF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B20A6E" w:rsidRPr="00683C1E" w:rsidRDefault="00B20A6E" w:rsidP="00683C1E">
            <w:pPr>
              <w:pStyle w:val="TableContents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8000,00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B20A6E" w:rsidRDefault="00B20A6E" w:rsidP="0014761D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B20A6E" w:rsidRPr="00683C1E" w:rsidRDefault="00B20A6E" w:rsidP="0014761D">
            <w:pPr>
              <w:pStyle w:val="TableContents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8000,00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776556" w:rsidRDefault="00B93DEE" w:rsidP="000730B1">
            <w:pPr>
              <w:pStyle w:val="TableContents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B20A6E" w:rsidRPr="00683C1E" w:rsidTr="00683C1E">
        <w:trPr>
          <w:trHeight w:val="25"/>
        </w:trPr>
        <w:tc>
          <w:tcPr>
            <w:tcW w:w="41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665D94">
            <w:pPr>
              <w:pStyle w:val="a3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6A771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D9749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</w:t>
            </w:r>
          </w:p>
          <w:p w:rsidR="00B20A6E" w:rsidRPr="00665D94" w:rsidRDefault="00B20A6E" w:rsidP="00735FB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665D9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20A6E" w:rsidRPr="00683C1E" w:rsidTr="00AB53D6">
        <w:trPr>
          <w:trHeight w:val="165"/>
        </w:trPr>
        <w:tc>
          <w:tcPr>
            <w:tcW w:w="9900" w:type="dxa"/>
            <w:gridSpan w:val="4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0A6E" w:rsidRPr="00665D94" w:rsidRDefault="00B20A6E" w:rsidP="00735FB6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 </w:t>
      </w:r>
    </w:p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Директор муниципального бюджетного </w:t>
      </w:r>
    </w:p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образовательного учреждения дополнительного </w:t>
      </w:r>
    </w:p>
    <w:p w:rsidR="00912BA0" w:rsidRPr="00665D94" w:rsidRDefault="00912BA0" w:rsidP="00BD1314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образования детей Детская музыкальная школа </w:t>
      </w:r>
    </w:p>
    <w:p w:rsidR="00912BA0" w:rsidRPr="00665D94" w:rsidRDefault="00B20A6E" w:rsidP="00BD1314">
      <w:pPr>
        <w:pStyle w:val="Standard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г.Гулькевичи муниципального образования</w:t>
      </w:r>
    </w:p>
    <w:p w:rsidR="00912BA0" w:rsidRPr="00665D94" w:rsidRDefault="00912BA0" w:rsidP="00135E6D">
      <w:pPr>
        <w:pStyle w:val="Standard"/>
        <w:rPr>
          <w:bCs/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 xml:space="preserve"> Гулькевичский район                                        </w:t>
      </w:r>
      <w:r w:rsidR="00B20A6E">
        <w:rPr>
          <w:bCs/>
          <w:sz w:val="28"/>
          <w:szCs w:val="28"/>
          <w:lang w:val="ru-RU"/>
        </w:rPr>
        <w:t xml:space="preserve">        ___________ </w:t>
      </w:r>
      <w:r w:rsidRPr="00665D94">
        <w:rPr>
          <w:bCs/>
          <w:sz w:val="28"/>
          <w:szCs w:val="28"/>
          <w:lang w:val="ru-RU"/>
        </w:rPr>
        <w:t xml:space="preserve">Н.Г.Баринова  </w:t>
      </w:r>
    </w:p>
    <w:p w:rsidR="00912BA0" w:rsidRPr="00665D94" w:rsidRDefault="00912BA0" w:rsidP="00135E6D">
      <w:pPr>
        <w:pStyle w:val="Standard"/>
        <w:rPr>
          <w:bCs/>
          <w:sz w:val="28"/>
          <w:szCs w:val="28"/>
          <w:lang w:val="ru-RU"/>
        </w:rPr>
      </w:pP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  <w:r w:rsidRPr="00665D94">
        <w:rPr>
          <w:bCs/>
          <w:sz w:val="28"/>
          <w:szCs w:val="28"/>
          <w:lang w:val="ru-RU"/>
        </w:rPr>
        <w:t>Р</w:t>
      </w:r>
      <w:r w:rsidRPr="00665D94">
        <w:rPr>
          <w:sz w:val="28"/>
          <w:szCs w:val="28"/>
          <w:lang w:val="ru-RU"/>
        </w:rPr>
        <w:t xml:space="preserve">уководитель МКУ «ЦБ УК»                   </w:t>
      </w:r>
      <w:r w:rsidR="00B20A6E">
        <w:rPr>
          <w:sz w:val="28"/>
          <w:szCs w:val="28"/>
          <w:lang w:val="ru-RU"/>
        </w:rPr>
        <w:t xml:space="preserve">                 ___________ </w:t>
      </w:r>
      <w:r w:rsidR="00DB65AF">
        <w:rPr>
          <w:sz w:val="28"/>
          <w:szCs w:val="28"/>
          <w:lang w:val="ru-RU"/>
        </w:rPr>
        <w:t>И.В.Тодорчук</w:t>
      </w: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Заместитель руководителя</w:t>
      </w: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>МКУ «ЦБ УК»  по экономическим</w:t>
      </w:r>
    </w:p>
    <w:p w:rsidR="00912BA0" w:rsidRPr="00665D94" w:rsidRDefault="00912BA0" w:rsidP="00135E6D">
      <w:pPr>
        <w:pStyle w:val="Standard"/>
        <w:rPr>
          <w:sz w:val="28"/>
          <w:szCs w:val="28"/>
          <w:lang w:val="ru-RU"/>
        </w:rPr>
      </w:pPr>
      <w:r w:rsidRPr="00665D94">
        <w:rPr>
          <w:sz w:val="28"/>
          <w:szCs w:val="28"/>
          <w:lang w:val="ru-RU"/>
        </w:rPr>
        <w:t xml:space="preserve">вопросам                                                             </w:t>
      </w:r>
      <w:r w:rsidR="00B20A6E">
        <w:rPr>
          <w:sz w:val="28"/>
          <w:szCs w:val="28"/>
          <w:lang w:val="ru-RU"/>
        </w:rPr>
        <w:t xml:space="preserve">        ___________ </w:t>
      </w:r>
      <w:r w:rsidRPr="00665D94">
        <w:rPr>
          <w:sz w:val="28"/>
          <w:szCs w:val="28"/>
          <w:lang w:val="ru-RU"/>
        </w:rPr>
        <w:t xml:space="preserve">Т.А.Хачай  </w:t>
      </w:r>
    </w:p>
    <w:p w:rsidR="00912BA0" w:rsidRPr="00135E6D" w:rsidRDefault="00912BA0" w:rsidP="00135E6D">
      <w:pPr>
        <w:tabs>
          <w:tab w:val="left" w:pos="7560"/>
        </w:tabs>
        <w:rPr>
          <w:lang w:val="ru-RU"/>
        </w:rPr>
      </w:pPr>
      <w:r w:rsidRPr="00665D94">
        <w:rPr>
          <w:sz w:val="28"/>
          <w:szCs w:val="28"/>
          <w:lang w:val="ru-RU"/>
        </w:rPr>
        <w:tab/>
      </w:r>
      <w:r>
        <w:rPr>
          <w:lang w:val="ru-RU"/>
        </w:rPr>
        <w:t xml:space="preserve"> </w:t>
      </w:r>
    </w:p>
    <w:sectPr w:rsidR="00912BA0" w:rsidRPr="00135E6D" w:rsidSect="00776556">
      <w:footerReference w:type="default" r:id="rId7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617" w:rsidRDefault="00850617" w:rsidP="00B80247">
      <w:r>
        <w:separator/>
      </w:r>
    </w:p>
  </w:endnote>
  <w:endnote w:type="continuationSeparator" w:id="1">
    <w:p w:rsidR="00850617" w:rsidRDefault="00850617" w:rsidP="00B8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47" w:rsidRDefault="00091250">
    <w:pPr>
      <w:pStyle w:val="a6"/>
      <w:jc w:val="center"/>
    </w:pPr>
    <w:fldSimple w:instr=" PAGE   \* MERGEFORMAT ">
      <w:r w:rsidR="00B93DEE">
        <w:rPr>
          <w:noProof/>
        </w:rPr>
        <w:t>5</w:t>
      </w:r>
    </w:fldSimple>
  </w:p>
  <w:p w:rsidR="00B80247" w:rsidRDefault="00B802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617" w:rsidRDefault="00850617" w:rsidP="00B80247">
      <w:r>
        <w:separator/>
      </w:r>
    </w:p>
  </w:footnote>
  <w:footnote w:type="continuationSeparator" w:id="1">
    <w:p w:rsidR="00850617" w:rsidRDefault="00850617" w:rsidP="00B80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45B49"/>
    <w:multiLevelType w:val="multilevel"/>
    <w:tmpl w:val="71F07C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314"/>
    <w:rsid w:val="000730B1"/>
    <w:rsid w:val="00074218"/>
    <w:rsid w:val="00091250"/>
    <w:rsid w:val="000C09B2"/>
    <w:rsid w:val="000E4378"/>
    <w:rsid w:val="00135E6D"/>
    <w:rsid w:val="001427D7"/>
    <w:rsid w:val="001B3859"/>
    <w:rsid w:val="001B6836"/>
    <w:rsid w:val="001D66FF"/>
    <w:rsid w:val="00205896"/>
    <w:rsid w:val="002567FD"/>
    <w:rsid w:val="003270E4"/>
    <w:rsid w:val="004B4B98"/>
    <w:rsid w:val="004E5CC3"/>
    <w:rsid w:val="005276BC"/>
    <w:rsid w:val="00551827"/>
    <w:rsid w:val="0057084D"/>
    <w:rsid w:val="00583A57"/>
    <w:rsid w:val="005D0DEC"/>
    <w:rsid w:val="0064695C"/>
    <w:rsid w:val="00665D94"/>
    <w:rsid w:val="00683C1E"/>
    <w:rsid w:val="0069773C"/>
    <w:rsid w:val="006A64B8"/>
    <w:rsid w:val="006A7713"/>
    <w:rsid w:val="006D3ED4"/>
    <w:rsid w:val="006F78A7"/>
    <w:rsid w:val="0070757F"/>
    <w:rsid w:val="00735FB6"/>
    <w:rsid w:val="007636F4"/>
    <w:rsid w:val="00776215"/>
    <w:rsid w:val="00776556"/>
    <w:rsid w:val="007A52E4"/>
    <w:rsid w:val="008317D4"/>
    <w:rsid w:val="00850617"/>
    <w:rsid w:val="00853B0E"/>
    <w:rsid w:val="0088517C"/>
    <w:rsid w:val="008E60CF"/>
    <w:rsid w:val="00912BA0"/>
    <w:rsid w:val="00A10F8E"/>
    <w:rsid w:val="00A660B1"/>
    <w:rsid w:val="00A75DA5"/>
    <w:rsid w:val="00A8281B"/>
    <w:rsid w:val="00A963AA"/>
    <w:rsid w:val="00AB53D6"/>
    <w:rsid w:val="00B20A6E"/>
    <w:rsid w:val="00B76CFA"/>
    <w:rsid w:val="00B80247"/>
    <w:rsid w:val="00B936F1"/>
    <w:rsid w:val="00B93DEE"/>
    <w:rsid w:val="00BB6CAD"/>
    <w:rsid w:val="00BD1314"/>
    <w:rsid w:val="00BF7041"/>
    <w:rsid w:val="00C770F2"/>
    <w:rsid w:val="00CE5B71"/>
    <w:rsid w:val="00D97496"/>
    <w:rsid w:val="00DB65AF"/>
    <w:rsid w:val="00DF03A5"/>
    <w:rsid w:val="00DF787B"/>
    <w:rsid w:val="00E51D0C"/>
    <w:rsid w:val="00F13892"/>
    <w:rsid w:val="00F2575E"/>
    <w:rsid w:val="00F60EBD"/>
    <w:rsid w:val="00FF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14"/>
    <w:pPr>
      <w:widowControl w:val="0"/>
      <w:suppressAutoHyphens/>
      <w:autoSpaceDN w:val="0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1314"/>
    <w:pPr>
      <w:suppressAutoHyphens/>
      <w:autoSpaceDN w:val="0"/>
      <w:ind w:firstLine="720"/>
      <w:jc w:val="both"/>
    </w:pPr>
    <w:rPr>
      <w:rFonts w:ascii="Times New Roman" w:eastAsia="Times New Roman" w:hAnsi="Times New Roman"/>
      <w:kern w:val="3"/>
      <w:sz w:val="24"/>
      <w:szCs w:val="24"/>
      <w:lang w:val="en-US" w:eastAsia="ar-SA"/>
    </w:rPr>
  </w:style>
  <w:style w:type="paragraph" w:customStyle="1" w:styleId="Standard">
    <w:name w:val="Standard"/>
    <w:uiPriority w:val="99"/>
    <w:rsid w:val="00BD1314"/>
    <w:pPr>
      <w:widowControl w:val="0"/>
      <w:suppressAutoHyphens/>
      <w:autoSpaceDN w:val="0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customStyle="1" w:styleId="TableContents">
    <w:name w:val="Table Contents"/>
    <w:basedOn w:val="Standard"/>
    <w:uiPriority w:val="99"/>
    <w:rsid w:val="00BD1314"/>
    <w:pPr>
      <w:suppressLineNumbers/>
    </w:pPr>
  </w:style>
  <w:style w:type="paragraph" w:customStyle="1" w:styleId="Textbody">
    <w:name w:val="Text body"/>
    <w:basedOn w:val="Standard"/>
    <w:uiPriority w:val="99"/>
    <w:rsid w:val="00BD1314"/>
    <w:pPr>
      <w:spacing w:after="120"/>
    </w:pPr>
  </w:style>
  <w:style w:type="paragraph" w:customStyle="1" w:styleId="text-1">
    <w:name w:val="text-1"/>
    <w:basedOn w:val="a"/>
    <w:rsid w:val="008317D4"/>
    <w:pPr>
      <w:widowControl/>
      <w:autoSpaceDN/>
      <w:spacing w:before="280" w:after="280"/>
    </w:pPr>
    <w:rPr>
      <w:rFonts w:eastAsia="Times New Roman" w:cs="Times New Roman"/>
      <w:color w:val="auto"/>
      <w:kern w:val="0"/>
      <w:lang w:val="ru-RU" w:eastAsia="ar-SA"/>
    </w:rPr>
  </w:style>
  <w:style w:type="paragraph" w:customStyle="1" w:styleId="ConsPlusNormal">
    <w:name w:val="ConsPlusNormal"/>
    <w:rsid w:val="008317D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B802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80247"/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B802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0247"/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6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2014-01-16T10:25:00Z</cp:lastPrinted>
  <dcterms:created xsi:type="dcterms:W3CDTF">2012-02-20T10:46:00Z</dcterms:created>
  <dcterms:modified xsi:type="dcterms:W3CDTF">2014-01-19T14:50:00Z</dcterms:modified>
</cp:coreProperties>
</file>